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20.11.2019 г.                                                                           </w:t>
      </w:r>
      <w:r w:rsidR="00C3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38/1-П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Об утверждении основных направлений </w:t>
      </w: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бюджетной и налоговой политики </w:t>
      </w:r>
      <w:proofErr w:type="gramStart"/>
      <w:r w:rsidRPr="007E0C6B">
        <w:rPr>
          <w:rStyle w:val="ab"/>
          <w:sz w:val="28"/>
          <w:szCs w:val="28"/>
        </w:rPr>
        <w:t>в</w:t>
      </w:r>
      <w:proofErr w:type="gramEnd"/>
    </w:p>
    <w:p w:rsidR="00DC2945" w:rsidRPr="007E0C6B" w:rsidRDefault="00DC2945" w:rsidP="007E0C6B">
      <w:pPr>
        <w:pStyle w:val="aa"/>
        <w:spacing w:before="0" w:beforeAutospacing="0" w:after="0" w:afterAutospacing="0"/>
      </w:pPr>
      <w:proofErr w:type="spellStart"/>
      <w:r w:rsidRPr="007E0C6B">
        <w:rPr>
          <w:rStyle w:val="ab"/>
          <w:sz w:val="28"/>
          <w:szCs w:val="28"/>
        </w:rPr>
        <w:t>Хоперском</w:t>
      </w:r>
      <w:proofErr w:type="spellEnd"/>
      <w:r w:rsidRPr="007E0C6B">
        <w:rPr>
          <w:rStyle w:val="ab"/>
          <w:sz w:val="28"/>
          <w:szCs w:val="28"/>
        </w:rPr>
        <w:t xml:space="preserve"> </w:t>
      </w:r>
      <w:proofErr w:type="gramStart"/>
      <w:r w:rsidRPr="007E0C6B">
        <w:rPr>
          <w:rStyle w:val="ab"/>
          <w:sz w:val="28"/>
          <w:szCs w:val="28"/>
        </w:rPr>
        <w:t>муниципальном</w:t>
      </w:r>
      <w:proofErr w:type="gramEnd"/>
      <w:r w:rsidRPr="007E0C6B">
        <w:rPr>
          <w:rStyle w:val="ab"/>
          <w:sz w:val="28"/>
          <w:szCs w:val="28"/>
        </w:rPr>
        <w:t xml:space="preserve"> на 2020 год </w:t>
      </w:r>
    </w:p>
    <w:p w:rsidR="00DC2945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rStyle w:val="ab"/>
          <w:sz w:val="20"/>
          <w:szCs w:val="20"/>
        </w:rPr>
        <w:t xml:space="preserve">         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</w:t>
      </w:r>
      <w:r>
        <w:rPr>
          <w:rStyle w:val="ab"/>
          <w:b w:val="0"/>
          <w:bCs w:val="0"/>
          <w:sz w:val="28"/>
          <w:szCs w:val="28"/>
        </w:rPr>
        <w:t xml:space="preserve"> со статьями 172, 184.2 Бюджетного кодекса Российской Федерации, </w:t>
      </w:r>
      <w:r>
        <w:rPr>
          <w:sz w:val="28"/>
          <w:szCs w:val="28"/>
        </w:rPr>
        <w:t>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>от 20.11. 2008 года № 4/1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образовании», 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 xml:space="preserve">от 20.11. 2018 года № 38/4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>от 20.11. 2008 года № 4/1 «</w:t>
      </w:r>
      <w:r>
        <w:rPr>
          <w:sz w:val="28"/>
          <w:szCs w:val="28"/>
        </w:rPr>
        <w:t>Об утверждении «Положения</w:t>
      </w:r>
      <w:proofErr w:type="gramEnd"/>
      <w:r>
        <w:rPr>
          <w:sz w:val="28"/>
          <w:szCs w:val="28"/>
        </w:rPr>
        <w:t xml:space="preserve"> о бюджетном процессе в   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>
        <w:rPr>
          <w:color w:val="332E2D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разработки проекта бюджета 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</w:t>
      </w:r>
      <w:r>
        <w:rPr>
          <w:rStyle w:val="ab"/>
          <w:b w:val="0"/>
          <w:bCs w:val="0"/>
          <w:sz w:val="28"/>
          <w:szCs w:val="28"/>
        </w:rPr>
        <w:t xml:space="preserve"> и </w:t>
      </w:r>
      <w:proofErr w:type="gramStart"/>
      <w:r>
        <w:rPr>
          <w:rStyle w:val="ab"/>
          <w:b w:val="0"/>
          <w:bCs w:val="0"/>
          <w:sz w:val="28"/>
          <w:szCs w:val="28"/>
        </w:rPr>
        <w:t>на</w:t>
      </w:r>
      <w:proofErr w:type="gramEnd"/>
      <w:r>
        <w:rPr>
          <w:rStyle w:val="ab"/>
          <w:b w:val="0"/>
          <w:bCs w:val="0"/>
          <w:sz w:val="28"/>
          <w:szCs w:val="28"/>
        </w:rPr>
        <w:t xml:space="preserve"> плановый период 2021-2022 годов, руководствуясь Уставом  </w:t>
      </w:r>
      <w:proofErr w:type="spellStart"/>
      <w:r>
        <w:rPr>
          <w:rStyle w:val="ab"/>
          <w:b w:val="0"/>
          <w:bCs w:val="0"/>
          <w:sz w:val="28"/>
          <w:szCs w:val="28"/>
        </w:rPr>
        <w:t>Хоперского</w:t>
      </w:r>
      <w:proofErr w:type="spellEnd"/>
      <w:r>
        <w:rPr>
          <w:rStyle w:val="ab"/>
          <w:b w:val="0"/>
          <w:bCs w:val="0"/>
          <w:sz w:val="28"/>
          <w:szCs w:val="28"/>
        </w:rPr>
        <w:t xml:space="preserve"> муниципального образования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ПОСТАНОВЛЯЮ: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1.Утвердить основные направления бюджетной и налоговой политики в  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rPr>
          <w:rStyle w:val="ab"/>
          <w:b w:val="0"/>
          <w:bCs w:val="0"/>
          <w:sz w:val="28"/>
          <w:szCs w:val="28"/>
        </w:rPr>
        <w:t xml:space="preserve"> на 2020 год и на плановый период 2021-2022 годов согласно приложению.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rStyle w:val="ab"/>
          <w:b w:val="0"/>
          <w:bCs w:val="0"/>
          <w:sz w:val="28"/>
          <w:szCs w:val="28"/>
        </w:rPr>
        <w:t xml:space="preserve">          2. </w:t>
      </w: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(обнародованию).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          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>муниципального образования                                 Е.М.Инкин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lastRenderedPageBreak/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>
              <w:rPr>
                <w:sz w:val="28"/>
                <w:szCs w:val="28"/>
              </w:rPr>
              <w:t>Хоперского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от 20 ноября 2019 года № 38/1-П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t> </w:t>
            </w:r>
          </w:p>
        </w:tc>
      </w:tr>
    </w:tbl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br/>
        <w:t xml:space="preserve">бюджетной и налоговой политики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 2020 год и на плановый период 2021-2022 годов</w:t>
      </w:r>
      <w:r>
        <w:br/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Формирование бюджета 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  на 2020 год и на плановый период 2021-2022 годов осуществлялось в соответствии 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>от 20.11. 2008 года № 4/1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образовании», 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 xml:space="preserve">от 20.11. 2018 года № 38/4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332E2D"/>
          <w:spacing w:val="2"/>
          <w:sz w:val="28"/>
          <w:szCs w:val="28"/>
        </w:rPr>
        <w:t>от 20.11</w:t>
      </w:r>
      <w:proofErr w:type="gramEnd"/>
      <w:r>
        <w:rPr>
          <w:color w:val="332E2D"/>
          <w:spacing w:val="2"/>
          <w:sz w:val="28"/>
          <w:szCs w:val="28"/>
        </w:rPr>
        <w:t>. 2008 года № 4/1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rPr>
          <w:color w:val="332E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прогноза социально – экономического развития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2020-2022 годы.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Бюджетная и налоговая политика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 и на плановый период 2021-2022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I. Цели и задачи бюджетной и налоговой политики на 2020 год 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 и налоговая политика на 2020 год и на плановый период 2021-2022 годов ориентирована на преемственность базовых целей и задач, поставленных в основных направлениях бюджетной и налоговой политики на  2020 год.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Главными целями бюджетной и налоговой политики на 2020 год и на плановый период 2021-2022 годов являются: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-обеспечение социальной и экономической стабильности, сбалансированности и устойчивости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           - стимулирования развития налогового потенциала;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-повышения открытости;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эффективности и прозрачности муниципального управления.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proofErr w:type="spellStart"/>
      <w:r>
        <w:rPr>
          <w:sz w:val="28"/>
          <w:szCs w:val="28"/>
        </w:rPr>
        <w:t>Хоперском</w:t>
      </w:r>
      <w:proofErr w:type="spellEnd"/>
      <w:r>
        <w:rPr>
          <w:sz w:val="28"/>
          <w:szCs w:val="28"/>
        </w:rPr>
        <w:t xml:space="preserve"> муниципальном образовании;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достигнутого уровня объёма доходной части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в целях обеспечения стабильного исполнения расходной части бюджета;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сдерживания роста расходов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образования, путем оптимизации расходных обязательств и повышения эффективности использования финансовых ресурсов;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внедрение программно - целевого принципа организации деятельности органов местного самоуправления с усилением ответственности руководителей органов за достигнутые результаты деятельности;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активизация участия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в федеральных и региональных программах,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из бюджетов других уровней;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равномерного исполнения расходных обязательств в течение финансового года,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качества предоставляемых муниципальных услуг населению, с отказом от механического наращивания бюджетных расходов в этих сферах;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модернизация бюджетного процесса.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II. Основные направления бюджетной и налоговой политики на 2020 год и на плановый период 2021-2022 годов в области доходов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Бюджетная и налоговая политика на 2020 год и на плановый период 2021-2022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Перед муниципальным образованием стоит первостепенная задача - активизация работы по взысканию в бюджет задолженности по местным налогам и другим доходным источникам.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управления собственностью поселения и ее более рациональное использование;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повышение качества администрирования налоговых и неналоговых доходов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средними и малыми предприятиями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в целях принятия мер по улучшению </w:t>
      </w:r>
      <w:r>
        <w:rPr>
          <w:sz w:val="28"/>
          <w:szCs w:val="28"/>
        </w:rPr>
        <w:lastRenderedPageBreak/>
        <w:t>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Росту доходов по земельному налогу должно способствовать: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III. Основные направления бюджетной политики на 2020 год и на плановый период 2021-2022 годов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 в области расходов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отношении расходов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бюджетная политика на 2020 год и на плановый период 2021-2022 годов направлена на оптимизацию и повышение эффективности расходов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Главной задачей при формировании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 и на плановый период 2021-2022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Обеспечение режима экономного и рационального использования средств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rPr>
          <w:sz w:val="28"/>
          <w:szCs w:val="28"/>
        </w:rPr>
        <w:t>повышения эффективности использования средств бюджета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образования, а также за счет концентрации бюджетных ресурсов на решении вопросов местного значения.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</w:t>
      </w:r>
      <w:r>
        <w:rPr>
          <w:sz w:val="28"/>
          <w:szCs w:val="28"/>
        </w:rPr>
        <w:lastRenderedPageBreak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целях предотвращения постоянного роста расходов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2. Повышение качества оказания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Несмотря на режим жесткой экономии средств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начительное внимание необходимо уделить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муниципальных казённых учреждений;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3. Повышение эффективности использования ресурсов при закупках товаров и услуг для муниципальных нужд.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4. Совершенствование механизмов программно-целевого метода бюджетного планирования.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Общими принципами разработки и реализации муниципальных программ следует считать: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результативности и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должно вести к повышению эффективности расходования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определение объёма принимаемых обязательств по муниципальным программам с учётом финансовых возможностей бюджета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5. Модернизация бюджетного процесса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модернизации бюджетного процесса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</w:t>
      </w:r>
    </w:p>
    <w:p w:rsidR="00DC2945" w:rsidRPr="00C37FAE" w:rsidRDefault="00DC2945" w:rsidP="00C37FAE">
      <w:pPr>
        <w:pStyle w:val="aa"/>
        <w:spacing w:before="0" w:beforeAutospacing="0" w:after="0" w:afterAutospacing="0"/>
        <w:jc w:val="both"/>
        <w:sectPr w:rsidR="00DC2945" w:rsidRPr="00C37FAE" w:rsidSect="007E0C6B">
          <w:pgSz w:w="11909" w:h="16834"/>
          <w:pgMar w:top="572" w:right="360" w:bottom="360" w:left="2189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 Реализация положений Основных направлений бюджетной и налоговой политики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 позволит обеспечить устойчивость и сбалансированность бюджета и исполнить все намеченные обязательства перед жителями 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37FAE">
        <w:rPr>
          <w:sz w:val="28"/>
          <w:szCs w:val="28"/>
        </w:rPr>
        <w:t>.</w:t>
      </w:r>
    </w:p>
    <w:p w:rsidR="00DC2945" w:rsidRDefault="00DC2945" w:rsidP="00C37FAE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</w:pPr>
    </w:p>
    <w:sectPr w:rsidR="00DC2945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256DB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Даша плюс Север</cp:lastModifiedBy>
  <cp:revision>2</cp:revision>
  <cp:lastPrinted>2020-05-06T11:03:00Z</cp:lastPrinted>
  <dcterms:created xsi:type="dcterms:W3CDTF">2020-05-28T10:42:00Z</dcterms:created>
  <dcterms:modified xsi:type="dcterms:W3CDTF">2020-05-28T10:42:00Z</dcterms:modified>
</cp:coreProperties>
</file>